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7AE07" w14:textId="76174531" w:rsidR="00D96D0B" w:rsidRPr="0087653C" w:rsidRDefault="00000000">
      <w:pPr>
        <w:pStyle w:val="P68B1DB1-Normal1"/>
        <w:rPr>
          <w:vanish w:val="0"/>
          <w:lang w:val="it-IT"/>
        </w:rPr>
      </w:pPr>
      <w:r w:rsidRPr="0087653C">
        <w:rPr>
          <w:vanish w:val="0"/>
          <w:lang w:val="it-IT"/>
        </w:rPr>
        <w:t>Case Study - Part 4 (Faculty)</w:t>
      </w:r>
    </w:p>
    <w:p w14:paraId="7BFC2D63" w14:textId="77777777" w:rsidR="00D96D0B" w:rsidRPr="0087653C" w:rsidRDefault="00D96D0B">
      <w:pPr>
        <w:rPr>
          <w:rFonts w:ascii="Courier New" w:hAnsi="Courier New" w:cs="Courier New"/>
          <w:sz w:val="21"/>
          <w:szCs w:val="21"/>
          <w:lang w:val="it-IT"/>
        </w:rPr>
      </w:pPr>
    </w:p>
    <w:p w14:paraId="1B8D644E" w14:textId="058F0113" w:rsidR="00D96D0B" w:rsidRPr="0087653C" w:rsidRDefault="00000000">
      <w:pPr>
        <w:pStyle w:val="P68B1DB1-PlainText2"/>
        <w:rPr>
          <w:lang w:val="it-IT"/>
        </w:rPr>
      </w:pPr>
      <w:r w:rsidRPr="0087653C">
        <w:rPr>
          <w:lang w:val="it-IT"/>
        </w:rPr>
        <w:t>RELATORE: Gert Mayer</w:t>
      </w:r>
    </w:p>
    <w:p w14:paraId="3246BB99" w14:textId="77777777" w:rsidR="00D96D0B" w:rsidRPr="0087653C" w:rsidRDefault="00D96D0B">
      <w:pPr>
        <w:rPr>
          <w:rFonts w:ascii="Courier New" w:hAnsi="Courier New" w:cs="Courier New"/>
          <w:sz w:val="21"/>
          <w:szCs w:val="21"/>
          <w:lang w:val="it-IT"/>
        </w:rPr>
      </w:pPr>
    </w:p>
    <w:p w14:paraId="0E1BE912" w14:textId="7DD089C6" w:rsidR="00D96D0B" w:rsidRPr="0087653C" w:rsidRDefault="00000000">
      <w:pPr>
        <w:pStyle w:val="P68B1DB1-Normal3"/>
        <w:rPr>
          <w:lang w:val="it-IT"/>
        </w:rPr>
      </w:pPr>
      <w:r w:rsidRPr="0087653C">
        <w:rPr>
          <w:lang w:val="it-IT"/>
        </w:rPr>
        <w:t>Quindi, quale trattamento è stato applicato? Inizialmente, quando il valore WI-NRS era ancora pari a quattro su dieci, il paziente è stato rinviato al dermatologo locale.</w:t>
      </w:r>
    </w:p>
    <w:p w14:paraId="445ED904" w14:textId="77777777" w:rsidR="00D96D0B" w:rsidRPr="0087653C" w:rsidRDefault="00D96D0B">
      <w:pPr>
        <w:rPr>
          <w:rFonts w:ascii="Courier New" w:hAnsi="Courier New" w:cs="Courier New"/>
          <w:sz w:val="21"/>
          <w:szCs w:val="21"/>
          <w:lang w:val="it-IT"/>
        </w:rPr>
      </w:pPr>
    </w:p>
    <w:p w14:paraId="139B700F" w14:textId="60B0E7F0" w:rsidR="00D96D0B" w:rsidRPr="0087653C" w:rsidRDefault="00000000">
      <w:pPr>
        <w:pStyle w:val="P68B1DB1-Normal3"/>
        <w:rPr>
          <w:lang w:val="it-IT"/>
        </w:rPr>
      </w:pPr>
      <w:r w:rsidRPr="0087653C">
        <w:rPr>
          <w:lang w:val="it-IT"/>
        </w:rPr>
        <w:t>Si è provato a utilizzare gli antistaminici. Tuttavia, non si sono rivelati efficaci e abbiamo imparato che, praticamente, molti dei segnali di prurito nel CKD-aP sono indipendenti dall'istamina e questa non è una grande sorpresa. La cosa importante è che è stata iniziata una terapia topica con emollienti.</w:t>
      </w:r>
    </w:p>
    <w:p w14:paraId="31F780D7" w14:textId="77777777" w:rsidR="00D96D0B" w:rsidRPr="0087653C" w:rsidRDefault="00D96D0B">
      <w:pPr>
        <w:rPr>
          <w:rFonts w:ascii="Courier New" w:hAnsi="Courier New" w:cs="Courier New"/>
          <w:sz w:val="21"/>
          <w:szCs w:val="21"/>
          <w:lang w:val="it-IT"/>
        </w:rPr>
      </w:pPr>
    </w:p>
    <w:p w14:paraId="684C1BA7" w14:textId="566B2B6C" w:rsidR="00D96D0B" w:rsidRPr="0087653C" w:rsidRDefault="00000000">
      <w:pPr>
        <w:pStyle w:val="P68B1DB1-Normal3"/>
        <w:rPr>
          <w:lang w:val="it-IT"/>
        </w:rPr>
      </w:pPr>
      <w:r w:rsidRPr="0087653C">
        <w:rPr>
          <w:lang w:val="it-IT"/>
        </w:rPr>
        <w:t>Si tratta di una misurazione di base da non trascurare. Tuttavia, quando il prurito è peggiorato e ha iniziato a incidere sulla qualità di vita, abbiamo iniziato a somministrare gabapentin 100 mg di sera. I sintomi sono diminuiti. Il sonno è migliorato, ma il paziente ha iniziato a soffrire di vertigini e ha riferito di essere caduto,</w:t>
      </w:r>
      <w:r w:rsidR="0030672C">
        <w:rPr>
          <w:lang w:val="it-IT"/>
        </w:rPr>
        <w:t xml:space="preserve"> </w:t>
      </w:r>
      <w:r w:rsidRPr="0087653C">
        <w:rPr>
          <w:lang w:val="it-IT"/>
        </w:rPr>
        <w:t>quindi abbiamo dovuto interrompere la terapia dopo due settimane.</w:t>
      </w:r>
    </w:p>
    <w:p w14:paraId="7757BAED" w14:textId="77777777" w:rsidR="00D96D0B" w:rsidRPr="0087653C" w:rsidRDefault="00D96D0B">
      <w:pPr>
        <w:rPr>
          <w:rFonts w:ascii="Courier New" w:hAnsi="Courier New" w:cs="Courier New"/>
          <w:sz w:val="21"/>
          <w:szCs w:val="21"/>
          <w:lang w:val="it-IT"/>
        </w:rPr>
      </w:pPr>
    </w:p>
    <w:p w14:paraId="79126550" w14:textId="3707F238" w:rsidR="00D96D0B" w:rsidRPr="0087653C" w:rsidRDefault="00000000">
      <w:pPr>
        <w:pStyle w:val="P68B1DB1-Normal3"/>
        <w:rPr>
          <w:lang w:val="it-IT"/>
        </w:rPr>
      </w:pPr>
      <w:r w:rsidRPr="0087653C">
        <w:rPr>
          <w:lang w:val="it-IT"/>
        </w:rPr>
        <w:t>Come passo successivo, abbiamo provato la terapia UVB, che non ha funzionato, in quanto la qualità di vita è peggiorata ulteriormente. Quando è divenuto disponibile, il paziente è stato trattato con difelikefalin con una dose di 0,5 microgrammi per chilogrammo di peso secco alla fine di ogni sessione di dialisi e i sintomi sono migliorati.</w:t>
      </w:r>
    </w:p>
    <w:p w14:paraId="2A82108A" w14:textId="77777777" w:rsidR="00D96D0B" w:rsidRPr="0087653C" w:rsidRDefault="00D96D0B">
      <w:pPr>
        <w:rPr>
          <w:rFonts w:ascii="Courier New" w:hAnsi="Courier New" w:cs="Courier New"/>
          <w:sz w:val="21"/>
          <w:szCs w:val="21"/>
          <w:lang w:val="it-IT"/>
        </w:rPr>
      </w:pPr>
    </w:p>
    <w:p w14:paraId="116B68CE" w14:textId="07478AA3" w:rsidR="00D96D0B" w:rsidRPr="0087653C" w:rsidRDefault="00000000">
      <w:pPr>
        <w:pStyle w:val="P68B1DB1-Normal3"/>
        <w:rPr>
          <w:lang w:val="it-IT"/>
        </w:rPr>
      </w:pPr>
      <w:r w:rsidRPr="0087653C">
        <w:rPr>
          <w:lang w:val="it-IT"/>
        </w:rPr>
        <w:t xml:space="preserve">Quindi, in sintesi, bisogna condurre conversazioni incentrate sul paziente. Bisogna chiedere ai soggetti, e non solo una volta, se soffrono di prurito. Lo facciamo almeno ogni tre mesi, durante i consueti controlli clinici dei valori di laboratorio e durante le visite </w:t>
      </w:r>
      <w:r w:rsidR="00281231">
        <w:rPr>
          <w:lang w:val="it-IT"/>
        </w:rPr>
        <w:t>cliniche</w:t>
      </w:r>
      <w:r w:rsidRPr="0087653C">
        <w:rPr>
          <w:lang w:val="it-IT"/>
        </w:rPr>
        <w:t xml:space="preserve"> ogni 12 settimane, perché questa complicanza è sottostimata, sottovalutata e, quindi, sottotrattata.</w:t>
      </w:r>
    </w:p>
    <w:p w14:paraId="309D55E2" w14:textId="77777777" w:rsidR="00D96D0B" w:rsidRPr="0087653C" w:rsidRDefault="00000000">
      <w:pPr>
        <w:pStyle w:val="P68B1DB1-Normal3"/>
        <w:rPr>
          <w:lang w:val="it-IT"/>
        </w:rPr>
      </w:pPr>
      <w:r w:rsidRPr="0087653C">
        <w:rPr>
          <w:lang w:val="it-IT"/>
        </w:rPr>
        <w:t xml:space="preserve"> </w:t>
      </w:r>
    </w:p>
    <w:p w14:paraId="024285E9" w14:textId="2671E74C" w:rsidR="00D96D0B" w:rsidRPr="0087653C" w:rsidRDefault="00000000">
      <w:pPr>
        <w:pStyle w:val="P68B1DB1-Normal3"/>
        <w:rPr>
          <w:lang w:val="it-IT"/>
        </w:rPr>
      </w:pPr>
      <w:r w:rsidRPr="0087653C">
        <w:rPr>
          <w:lang w:val="it-IT"/>
        </w:rPr>
        <w:t>Si utilizzano strumenti semplici e rapidi, come la scala di valutazione numerica e, se si chiede al paziente di valutare l'impatto o la qualità di vita o si utilizza la SADS, o si utilizza la scala del prurito a 5 dimensioni o qualsiasi altro strumento, bisogna provare a capire entrambi i componenti, ovvero l'intensità e l'effetto sulla qualità di vita.</w:t>
      </w:r>
    </w:p>
    <w:p w14:paraId="654CB8D4" w14:textId="77777777" w:rsidR="00D96D0B" w:rsidRPr="0087653C" w:rsidRDefault="00D96D0B">
      <w:pPr>
        <w:rPr>
          <w:rFonts w:ascii="Courier New" w:hAnsi="Courier New" w:cs="Courier New"/>
          <w:sz w:val="21"/>
          <w:szCs w:val="21"/>
          <w:lang w:val="it-IT"/>
        </w:rPr>
      </w:pPr>
    </w:p>
    <w:p w14:paraId="05220A54" w14:textId="65AD21D5" w:rsidR="00D96D0B" w:rsidRDefault="00000000">
      <w:pPr>
        <w:pStyle w:val="P68B1DB1-Normal3"/>
      </w:pPr>
      <w:r w:rsidRPr="0087653C">
        <w:rPr>
          <w:lang w:val="it-IT"/>
        </w:rPr>
        <w:t>E se il paziente presenta sintomi da moderati a gravi che incidono anche sulla qualità di vita, usate i normali trattamenti universali e, se non sono sufficienti, la terapia di prima linea è il difelikefalin, che si è rivelato efficace in studi prospettici, randomizzati e controllati.</w:t>
      </w:r>
    </w:p>
    <w:sectPr w:rsidR="00D96D0B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 (Body CS)">
    <w:altName w:val="Times New Roman"/>
    <w:charset w:val="00"/>
    <w:family w:val="roman"/>
    <w:pitch w:val="default"/>
  </w:font>
  <w:font w:name="Satoshi">
    <w:altName w:val="Calibri"/>
    <w:charset w:val="00"/>
    <w:family w:val="auto"/>
    <w:pitch w:val="variable"/>
    <w:sig w:usb0="80000047" w:usb1="00000001" w:usb2="00000000" w:usb3="00000000" w:csb0="00000093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E2C"/>
    <w:rsid w:val="00055E22"/>
    <w:rsid w:val="0006324A"/>
    <w:rsid w:val="000B72D0"/>
    <w:rsid w:val="0019638E"/>
    <w:rsid w:val="00281231"/>
    <w:rsid w:val="002A5B3F"/>
    <w:rsid w:val="0030672C"/>
    <w:rsid w:val="00335781"/>
    <w:rsid w:val="00523F36"/>
    <w:rsid w:val="00564E2C"/>
    <w:rsid w:val="00605498"/>
    <w:rsid w:val="00640CB7"/>
    <w:rsid w:val="006B538A"/>
    <w:rsid w:val="006D63FF"/>
    <w:rsid w:val="00720D62"/>
    <w:rsid w:val="0079720C"/>
    <w:rsid w:val="007A2A83"/>
    <w:rsid w:val="007B3AB8"/>
    <w:rsid w:val="007B46D5"/>
    <w:rsid w:val="007F5F94"/>
    <w:rsid w:val="0087653C"/>
    <w:rsid w:val="00950CA6"/>
    <w:rsid w:val="00962A3D"/>
    <w:rsid w:val="009F503E"/>
    <w:rsid w:val="00A07F8A"/>
    <w:rsid w:val="00A103E3"/>
    <w:rsid w:val="00A4458F"/>
    <w:rsid w:val="00BD3085"/>
    <w:rsid w:val="00C9566E"/>
    <w:rsid w:val="00D93973"/>
    <w:rsid w:val="00D96D0B"/>
    <w:rsid w:val="00DB0C08"/>
    <w:rsid w:val="00E40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DA253"/>
  <w15:chartTrackingRefBased/>
  <w15:docId w15:val="{A363AFCC-D15B-A246-8FC5-B105B67F8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564E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64E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64E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564E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564E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64E2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564E2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564E2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564E2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 w:val="0"/>
    </w:trPr>
  </w:style>
  <w:style w:type="numbering" w:default="1" w:styleId="Nessunelenco">
    <w:name w:val="No List"/>
    <w:uiPriority w:val="99"/>
    <w:semiHidden/>
    <w:unhideWhenUsed/>
  </w:style>
  <w:style w:type="paragraph" w:customStyle="1" w:styleId="HiddenText">
    <w:name w:val="Hidden Text"/>
    <w:basedOn w:val="Normale"/>
    <w:autoRedefine/>
    <w:qFormat/>
    <w:rsid w:val="00962A3D"/>
    <w:rPr>
      <w:rFonts w:cs="Times New Roman (Body CS)"/>
      <w:vanish/>
    </w:rPr>
  </w:style>
  <w:style w:type="character" w:customStyle="1" w:styleId="DoNotTranslate">
    <w:name w:val="DoNotTranslate"/>
    <w:basedOn w:val="Carpredefinitoparagrafo"/>
    <w:uiPriority w:val="1"/>
    <w:qFormat/>
    <w:rsid w:val="00055E22"/>
    <w:rPr>
      <w:rFonts w:ascii="Satoshi" w:hAnsi="Satoshi"/>
      <w:i/>
      <w:iCs/>
      <w:color w:val="FF000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564E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64E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64E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564E2C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64E2C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64E2C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64E2C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64E2C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64E2C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564E2C"/>
    <w:pPr>
      <w:spacing w:after="80"/>
      <w:contextualSpacing/>
    </w:pPr>
    <w:rPr>
      <w:rFonts w:asciiTheme="majorHAnsi" w:eastAsiaTheme="majorEastAsia" w:hAnsiTheme="majorHAnsi" w:cstheme="majorBidi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564E2C"/>
    <w:rPr>
      <w:rFonts w:asciiTheme="majorHAnsi" w:eastAsiaTheme="majorEastAsia" w:hAnsiTheme="majorHAnsi" w:cstheme="majorBidi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564E2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64E2C"/>
    <w:rPr>
      <w:rFonts w:eastAsiaTheme="majorEastAsia" w:cstheme="majorBidi"/>
      <w:color w:val="595959" w:themeColor="text1" w:themeTint="A6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564E2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564E2C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564E2C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564E2C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564E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564E2C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564E2C"/>
    <w:rPr>
      <w:b/>
      <w:bCs/>
      <w:smallCaps/>
      <w:color w:val="0F4761" w:themeColor="accent1" w:themeShade="BF"/>
    </w:rPr>
  </w:style>
  <w:style w:type="paragraph" w:styleId="Testonormale">
    <w:name w:val="Plain Text"/>
    <w:basedOn w:val="Normale"/>
    <w:link w:val="TestonormaleCarattere"/>
    <w:uiPriority w:val="99"/>
    <w:unhideWhenUsed/>
    <w:rsid w:val="009F503E"/>
    <w:rPr>
      <w:rFonts w:ascii="Consolas" w:hAnsi="Consolas" w:cs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9F503E"/>
    <w:rPr>
      <w:rFonts w:ascii="Consolas" w:hAnsi="Consolas" w:cs="Consolas"/>
      <w:sz w:val="21"/>
      <w:szCs w:val="21"/>
    </w:rPr>
  </w:style>
  <w:style w:type="paragraph" w:customStyle="1" w:styleId="P68B1DB1-Normal1">
    <w:name w:val="P68B1DB1-Normal1"/>
    <w:basedOn w:val="Normale"/>
    <w:rPr>
      <w:rFonts w:ascii="Courier New" w:hAnsi="Courier New" w:cs="Courier New"/>
      <w:vanish/>
      <w:sz w:val="21"/>
      <w:szCs w:val="21"/>
    </w:rPr>
  </w:style>
  <w:style w:type="paragraph" w:customStyle="1" w:styleId="P68B1DB1-PlainText2">
    <w:name w:val="P68B1DB1-PlainText2"/>
    <w:basedOn w:val="Testonormale"/>
    <w:rPr>
      <w:rFonts w:ascii="Courier New" w:hAnsi="Courier New" w:cs="Courier New"/>
    </w:rPr>
  </w:style>
  <w:style w:type="paragraph" w:customStyle="1" w:styleId="P68B1DB1-Normal3">
    <w:name w:val="P68B1DB1-Normal3"/>
    <w:basedOn w:val="Normale"/>
    <w:rPr>
      <w:rFonts w:ascii="Courier New" w:hAnsi="Courier New" w:cs="Courier New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Neil Gauld</dc:creator>
  <cp:keywords/>
  <dc:description/>
  <cp:lastModifiedBy>translator</cp:lastModifiedBy>
  <cp:revision>17</cp:revision>
  <dcterms:created xsi:type="dcterms:W3CDTF">2025-09-25T11:03:00Z</dcterms:created>
  <dcterms:modified xsi:type="dcterms:W3CDTF">2025-10-01T16:51:00Z</dcterms:modified>
</cp:coreProperties>
</file>